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E169" w14:textId="77777777" w:rsidR="00011528" w:rsidRPr="00FF7E68" w:rsidRDefault="00011528" w:rsidP="0001319F">
      <w:pPr>
        <w:spacing w:line="276" w:lineRule="auto"/>
        <w:jc w:val="center"/>
        <w:rPr>
          <w:rFonts w:asciiTheme="minorHAnsi" w:eastAsiaTheme="minorHAnsi" w:hAnsiTheme="minorHAnsi" w:cstheme="minorBidi"/>
          <w:b/>
          <w:color w:val="215868" w:themeColor="accent5" w:themeShade="80"/>
          <w:sz w:val="20"/>
          <w:szCs w:val="20"/>
          <w:lang w:val="en-GB"/>
        </w:rPr>
      </w:pPr>
    </w:p>
    <w:p w14:paraId="0972B384" w14:textId="26446D35" w:rsidR="00AF2D70" w:rsidRPr="00E426C7" w:rsidRDefault="00920B3E" w:rsidP="007505E9">
      <w:pPr>
        <w:jc w:val="center"/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</w:pPr>
      <w:r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  <w:t xml:space="preserve">ProShare Annual </w:t>
      </w:r>
      <w:r w:rsidR="009671C6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  <w:t>Conference 2</w:t>
      </w:r>
      <w:r w:rsidR="004E59CF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  <w:t>02</w:t>
      </w:r>
      <w:r w:rsidR="00DD4372">
        <w:rPr>
          <w:rFonts w:asciiTheme="minorHAnsi" w:eastAsiaTheme="minorHAnsi" w:hAnsiTheme="minorHAnsi" w:cstheme="minorBidi"/>
          <w:b/>
          <w:color w:val="215868" w:themeColor="accent5" w:themeShade="80"/>
          <w:sz w:val="52"/>
          <w:szCs w:val="52"/>
          <w:lang w:val="en-GB"/>
        </w:rPr>
        <w:t>6</w:t>
      </w:r>
    </w:p>
    <w:p w14:paraId="71E1CAEF" w14:textId="3782B301" w:rsidR="006747B1" w:rsidRDefault="00496172" w:rsidP="007505E9">
      <w:pPr>
        <w:spacing w:after="200"/>
        <w:jc w:val="center"/>
        <w:rPr>
          <w:rFonts w:asciiTheme="minorHAnsi" w:eastAsiaTheme="minorHAnsi" w:hAnsiTheme="minorHAnsi" w:cstheme="minorBidi"/>
          <w:b/>
          <w:i/>
          <w:iCs/>
          <w:color w:val="215868" w:themeColor="accent5" w:themeShade="80"/>
          <w:sz w:val="52"/>
          <w:szCs w:val="52"/>
          <w:lang w:val="en-GB"/>
        </w:rPr>
      </w:pPr>
      <w:r w:rsidRPr="00E426C7">
        <w:rPr>
          <w:rFonts w:asciiTheme="minorHAnsi" w:eastAsiaTheme="minorHAnsi" w:hAnsiTheme="minorHAnsi" w:cstheme="minorBidi"/>
          <w:b/>
          <w:i/>
          <w:iCs/>
          <w:color w:val="215868" w:themeColor="accent5" w:themeShade="80"/>
          <w:sz w:val="52"/>
          <w:szCs w:val="52"/>
          <w:lang w:val="en-GB"/>
        </w:rPr>
        <w:t>‘</w:t>
      </w:r>
      <w:r w:rsidR="00DD4372">
        <w:rPr>
          <w:rFonts w:asciiTheme="minorHAnsi" w:eastAsiaTheme="minorHAnsi" w:hAnsiTheme="minorHAnsi" w:cstheme="minorBidi"/>
          <w:b/>
          <w:i/>
          <w:iCs/>
          <w:color w:val="215868" w:themeColor="accent5" w:themeShade="80"/>
          <w:sz w:val="52"/>
          <w:szCs w:val="52"/>
          <w:lang w:val="en-GB"/>
        </w:rPr>
        <w:t>Building for the Future</w:t>
      </w:r>
      <w:r w:rsidR="006747B1" w:rsidRPr="006747B1">
        <w:rPr>
          <w:rFonts w:asciiTheme="minorHAnsi" w:eastAsiaTheme="minorHAnsi" w:hAnsiTheme="minorHAnsi" w:cstheme="minorBidi"/>
          <w:b/>
          <w:i/>
          <w:iCs/>
          <w:color w:val="215868" w:themeColor="accent5" w:themeShade="80"/>
          <w:sz w:val="52"/>
          <w:szCs w:val="52"/>
          <w:lang w:val="en-GB"/>
        </w:rPr>
        <w:t>’</w:t>
      </w:r>
    </w:p>
    <w:p w14:paraId="7D7C6B40" w14:textId="3BE1EFE6" w:rsidR="001079F5" w:rsidRDefault="00112671" w:rsidP="007505E9">
      <w:pPr>
        <w:spacing w:after="200"/>
        <w:jc w:val="center"/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</w:pPr>
      <w:r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>Wednesday 23rd</w:t>
      </w:r>
      <w:r w:rsidR="00C50C8A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 xml:space="preserve"> September</w:t>
      </w:r>
      <w:r w:rsidR="001103A2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 xml:space="preserve"> 202</w:t>
      </w:r>
      <w:r w:rsidR="00DD4372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>6</w:t>
      </w:r>
      <w:r w:rsidR="00C50C8A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 xml:space="preserve"> </w:t>
      </w:r>
      <w:r w:rsidR="00E37074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>–</w:t>
      </w:r>
      <w:r w:rsidR="00C50C8A" w:rsidRPr="00E426C7">
        <w:rPr>
          <w:rFonts w:asciiTheme="minorHAnsi" w:eastAsiaTheme="minorHAnsi" w:hAnsiTheme="minorHAnsi" w:cstheme="minorBidi"/>
          <w:b/>
          <w:color w:val="215868" w:themeColor="accent5" w:themeShade="80"/>
          <w:sz w:val="36"/>
          <w:szCs w:val="36"/>
          <w:lang w:val="en-GB"/>
        </w:rPr>
        <w:t xml:space="preserve"> London</w:t>
      </w:r>
    </w:p>
    <w:p w14:paraId="6C63B633" w14:textId="14793657" w:rsidR="00EF2958" w:rsidRPr="00DD4372" w:rsidRDefault="00EF2958" w:rsidP="007505E9">
      <w:pPr>
        <w:spacing w:after="200"/>
        <w:jc w:val="center"/>
        <w:rPr>
          <w:rFonts w:asciiTheme="minorHAnsi" w:eastAsiaTheme="minorHAnsi" w:hAnsiTheme="minorHAnsi" w:cstheme="minorBidi"/>
          <w:b/>
          <w:color w:val="215868" w:themeColor="accent5" w:themeShade="80"/>
          <w:sz w:val="40"/>
          <w:szCs w:val="40"/>
          <w:lang w:val="en-GB"/>
        </w:rPr>
      </w:pPr>
      <w:r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lang w:val="en-GB"/>
        </w:rPr>
        <w:t xml:space="preserve">Submission deadline – 5.00pm </w:t>
      </w:r>
      <w:r w:rsidR="00147B76"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lang w:val="en-GB"/>
        </w:rPr>
        <w:t xml:space="preserve">Friday </w:t>
      </w:r>
      <w:r w:rsidR="00DD4372"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lang w:val="en-GB"/>
        </w:rPr>
        <w:t>29</w:t>
      </w:r>
      <w:r w:rsidR="00DD4372"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vertAlign w:val="superscript"/>
          <w:lang w:val="en-GB"/>
        </w:rPr>
        <w:t>th</w:t>
      </w:r>
      <w:r w:rsidR="00DD4372" w:rsidRPr="00DD4372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lang w:val="en-GB"/>
        </w:rPr>
        <w:t xml:space="preserve"> May 2026</w:t>
      </w:r>
    </w:p>
    <w:p w14:paraId="017B5361" w14:textId="31D015BC" w:rsidR="009A1D52" w:rsidRPr="001C444F" w:rsidRDefault="009A1D52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</w:pP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We are very pleased to announce that this year’s conference will be held on </w:t>
      </w:r>
      <w:r w:rsidR="00C76F74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Wednesday 23rd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September</w:t>
      </w:r>
      <w:r w:rsidR="002167F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and</w:t>
      </w:r>
      <w:r w:rsidR="00D37305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,</w:t>
      </w:r>
      <w:r w:rsidR="002167F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</w:t>
      </w:r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will be at a brand new venue! </w:t>
      </w:r>
      <w:hyperlink r:id="rId11" w:history="1">
        <w:r w:rsidR="00DD4372" w:rsidRPr="001C444F">
          <w:rPr>
            <w:rStyle w:val="Hyperlink"/>
            <w:rFonts w:asciiTheme="minorHAnsi" w:eastAsiaTheme="minorHAnsi" w:hAnsiTheme="minorHAnsi" w:cstheme="minorBidi"/>
            <w:b/>
            <w:bCs/>
            <w:sz w:val="22"/>
            <w:szCs w:val="22"/>
            <w:lang w:val="en-GB"/>
          </w:rPr>
          <w:t>Together at 88 Wood Street</w:t>
        </w:r>
      </w:hyperlink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is </w:t>
      </w:r>
      <w:r w:rsidR="00DD4372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</w:rPr>
        <w:t xml:space="preserve">located in the heart of the City of London; with St Paul’s, Bank, Moorgate, Liverpool Street and Barbican all within walking distance. We are excited to host you in this new location. </w:t>
      </w:r>
    </w:p>
    <w:p w14:paraId="36B165EA" w14:textId="77777777" w:rsidR="007362A9" w:rsidRPr="00E426C7" w:rsidRDefault="007362A9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2496DC30" w14:textId="13136296" w:rsidR="007F125C" w:rsidRDefault="00DD4372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It has been a period of continuing uncertainty, however, we recognise that the world is still turning and positive developments are being made for the future; whether through AI and tech advances, or the UK government’s focus on financial resilience and creating more individual investors. </w:t>
      </w:r>
      <w:r w:rsidR="006A7FA6" w:rsidRPr="006A7FA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ProShare invites companies</w:t>
      </w:r>
      <w:r w:rsidR="00F91FE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and organisations of all sizes</w:t>
      </w:r>
      <w:r w:rsidR="006A7FA6" w:rsidRPr="006A7FA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, industry leaders, and experts to contribute to a comprehensive exploration of</w:t>
      </w:r>
      <w:r w:rsidR="00CF531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the topic</w:t>
      </w:r>
      <w:r w:rsidR="006A7FA6" w:rsidRPr="006A7FA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6519BE" w:rsidRPr="006519BE">
        <w:rPr>
          <w:rFonts w:asciiTheme="minorHAnsi" w:eastAsiaTheme="minorHAnsi" w:hAnsiTheme="minorHAnsi" w:cstheme="minorBidi"/>
          <w:b/>
          <w:bCs/>
          <w:i/>
          <w:iCs/>
          <w:color w:val="215868" w:themeColor="accent5" w:themeShade="80"/>
          <w:sz w:val="22"/>
          <w:szCs w:val="22"/>
          <w:lang w:val="en-GB"/>
        </w:rPr>
        <w:t>‘</w:t>
      </w:r>
      <w:r>
        <w:rPr>
          <w:rFonts w:asciiTheme="minorHAnsi" w:eastAsiaTheme="minorHAnsi" w:hAnsiTheme="minorHAnsi" w:cstheme="minorBidi"/>
          <w:b/>
          <w:bCs/>
          <w:i/>
          <w:iCs/>
          <w:color w:val="215868" w:themeColor="accent5" w:themeShade="80"/>
          <w:sz w:val="22"/>
          <w:szCs w:val="22"/>
          <w:lang w:val="en-GB"/>
        </w:rPr>
        <w:t>Building for the Future’</w:t>
      </w:r>
      <w:r w:rsidR="006519B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.</w:t>
      </w:r>
      <w:r w:rsidR="006A7FA6" w:rsidRPr="006A7FA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F85D2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</w:p>
    <w:p w14:paraId="775BAC51" w14:textId="77777777" w:rsidR="00715E31" w:rsidRDefault="00715E31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613C2854" w14:textId="62DCB34B" w:rsidR="00D76CDD" w:rsidRPr="005879C9" w:rsidRDefault="00D84EFC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</w:pPr>
      <w:r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Our </w:t>
      </w:r>
      <w:r w:rsidR="006747B1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c</w:t>
      </w:r>
      <w:r w:rsidR="00F85D2D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onference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will </w:t>
      </w:r>
      <w:r w:rsidR="00D57EE0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cover a wide</w:t>
      </w:r>
      <w:r w:rsidR="0019783F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-</w:t>
      </w:r>
      <w:r w:rsidR="00D57EE0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ranging look at all</w:t>
      </w:r>
      <w:r w:rsidR="007D17C8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aspects 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of growth, including financial, economic, </w:t>
      </w:r>
      <w:r w:rsidR="00615E6A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and 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personal, </w:t>
      </w:r>
      <w:r w:rsidR="00615E6A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as well as </w:t>
      </w:r>
      <w:r w:rsidR="00B2683C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productivity 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growth</w:t>
      </w:r>
      <w:r w:rsidR="00D74372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,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</w:t>
      </w:r>
      <w:r w:rsidR="0015701F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development,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</w:t>
      </w:r>
      <w:r w:rsidR="00D74372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and expansion </w:t>
      </w:r>
      <w:r w:rsidR="006A7FA6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across the wider employee share plan sector.</w:t>
      </w:r>
      <w:r w:rsidR="00DD4372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This encompasses </w:t>
      </w:r>
      <w:r w:rsidR="00A83640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perspectives on equity, </w:t>
      </w:r>
      <w:r w:rsidR="00DD4372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compensation and benefits for </w:t>
      </w:r>
      <w:r w:rsidR="00A83640" w:rsidRPr="005879C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both listed and private companies.</w:t>
      </w:r>
    </w:p>
    <w:p w14:paraId="53B2ED1E" w14:textId="77777777" w:rsidR="00D76CDD" w:rsidRPr="00E426C7" w:rsidRDefault="00D76CDD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28C43CC5" w14:textId="4507AE41" w:rsidR="00D76CDD" w:rsidRPr="001C444F" w:rsidRDefault="002B0391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</w:pP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Why participate?</w:t>
      </w:r>
    </w:p>
    <w:p w14:paraId="6269B80E" w14:textId="6EC4C5E4" w:rsidR="002B0391" w:rsidRPr="002B0391" w:rsidRDefault="002B0391" w:rsidP="002B0391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Influence Policy and Practice</w:t>
      </w:r>
      <w:r w:rsidRPr="002B039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Shape the conversation on how employee share ownership can drive economic and financial growth.</w:t>
      </w:r>
    </w:p>
    <w:p w14:paraId="0CC6E4B4" w14:textId="0469E2A3" w:rsidR="002B0391" w:rsidRPr="002B0391" w:rsidRDefault="002B0391" w:rsidP="002B0391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Showcase Innovation</w:t>
      </w:r>
      <w:r w:rsidRPr="002B039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Highlight your company's</w:t>
      </w:r>
      <w:r w:rsidR="00F3202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- or your client’s </w:t>
      </w:r>
      <w:r w:rsidR="0050650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–</w:t>
      </w:r>
      <w:r w:rsidRPr="002B039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success</w:t>
      </w:r>
      <w:r w:rsidR="0050650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es and </w:t>
      </w:r>
      <w:r w:rsidR="003824BF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aspirations</w:t>
      </w:r>
      <w:r w:rsidR="0050650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for the future</w:t>
      </w:r>
      <w:r w:rsidR="003824BF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.</w:t>
      </w:r>
    </w:p>
    <w:p w14:paraId="45408B48" w14:textId="2845732E" w:rsidR="002B0391" w:rsidRPr="002B0391" w:rsidRDefault="002B0391" w:rsidP="002B0391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Network</w:t>
      </w:r>
      <w:r w:rsidRPr="002B039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Connect with industry peers, policymakers, and thought leaders.</w:t>
      </w:r>
    </w:p>
    <w:p w14:paraId="74D4CF39" w14:textId="77777777" w:rsidR="00F35788" w:rsidRDefault="002B0391" w:rsidP="00475BB4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Gain Insights</w:t>
      </w:r>
      <w:r w:rsidRPr="007E370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Learn from diverse perspectives</w:t>
      </w:r>
      <w:r w:rsidR="0030250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, compelling </w:t>
      </w:r>
      <w:r w:rsidR="002D1C4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conversations,</w:t>
      </w:r>
      <w:r w:rsidRPr="007E370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and </w:t>
      </w:r>
      <w:r w:rsidR="002D1C4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expert </w:t>
      </w:r>
      <w:r w:rsidRPr="007E370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case studies</w:t>
      </w:r>
      <w:r w:rsidR="002D1C4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.</w:t>
      </w:r>
      <w:r w:rsidR="003824BF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</w:p>
    <w:p w14:paraId="6972EC87" w14:textId="364863A9" w:rsidR="00D76CDD" w:rsidRDefault="00D00BA0" w:rsidP="00475BB4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D00BA0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Get Advice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: </w:t>
      </w:r>
      <w:r w:rsidRPr="00D00BA0">
        <w:rPr>
          <w:rFonts w:asciiTheme="minorHAnsi" w:eastAsiaTheme="minorHAnsi" w:hAnsiTheme="minorHAnsi" w:cstheme="minorBidi"/>
          <w:i/>
          <w:iCs/>
          <w:color w:val="215868" w:themeColor="accent5" w:themeShade="80"/>
          <w:sz w:val="22"/>
          <w:szCs w:val="22"/>
          <w:lang w:val="en-GB"/>
        </w:rPr>
        <w:t>N</w:t>
      </w:r>
      <w:r w:rsidR="00F35788" w:rsidRPr="00D00BA0">
        <w:rPr>
          <w:rFonts w:asciiTheme="minorHAnsi" w:eastAsiaTheme="minorHAnsi" w:hAnsiTheme="minorHAnsi" w:cstheme="minorBidi"/>
          <w:i/>
          <w:iCs/>
          <w:color w:val="215868" w:themeColor="accent5" w:themeShade="80"/>
          <w:sz w:val="22"/>
          <w:szCs w:val="22"/>
          <w:lang w:val="en-GB"/>
        </w:rPr>
        <w:t>ew this year</w:t>
      </w:r>
      <w:r w:rsidR="003824BF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– with a VIP pass you’ll be able to attend strategic roundtable discussions to address your own challenges with experts</w:t>
      </w:r>
      <w:r w:rsidR="00F35788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alongside your peers.</w:t>
      </w:r>
    </w:p>
    <w:p w14:paraId="0749C24E" w14:textId="77777777" w:rsidR="00B25485" w:rsidRDefault="00B25485" w:rsidP="00B25485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401496A4" w14:textId="356BC26A" w:rsidR="00B25485" w:rsidRPr="001C444F" w:rsidRDefault="00D00BA0" w:rsidP="00B25485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</w:pP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Topics we would love to showcase on the </w:t>
      </w:r>
      <w:r w:rsidR="00286ADA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main 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agenda:</w:t>
      </w:r>
    </w:p>
    <w:p w14:paraId="74C802A6" w14:textId="0E65241E" w:rsidR="00B25485" w:rsidRDefault="00B25485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Financial Growth: </w:t>
      </w:r>
      <w:r w:rsidR="001A0572"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Analysing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the impact of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equity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on company performance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/</w:t>
      </w:r>
      <w:r w:rsidR="001327E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increased productivity</w:t>
      </w:r>
    </w:p>
    <w:p w14:paraId="0949F9E9" w14:textId="4DB49F4B" w:rsidR="00D03A7E" w:rsidRPr="006C4D31" w:rsidRDefault="00D03A7E" w:rsidP="00D03A7E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AI: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How is using AI benefiting your organisations and how can we strategically and practically get more impact?</w:t>
      </w:r>
    </w:p>
    <w:p w14:paraId="2C7DC021" w14:textId="37E9FC6C" w:rsidR="00B25485" w:rsidRDefault="00B25485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Employee Engagement: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How does 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share ownership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impact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motivation, engagement, productivity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and retention? And what is it that employees of today truly want?</w:t>
      </w:r>
    </w:p>
    <w:p w14:paraId="18975300" w14:textId="26857CE0" w:rsidR="00B25485" w:rsidRDefault="00B25485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Global Perspectives: Comparing international trends and best practices in employee share ownership</w:t>
      </w:r>
    </w:p>
    <w:p w14:paraId="2A198740" w14:textId="32CFC91E" w:rsidR="005E0B85" w:rsidRDefault="00850D45" w:rsidP="005E0B85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Communicating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Equity S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uccessfully: </w:t>
      </w:r>
      <w:r w:rsidR="00165952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Showcasing best new comms initiatives</w:t>
      </w:r>
    </w:p>
    <w:p w14:paraId="0386471A" w14:textId="3D6F7CE0" w:rsidR="005E0B85" w:rsidRPr="005E0B85" w:rsidRDefault="000C5A9C" w:rsidP="005E0B85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Socio-Economic Factors and </w:t>
      </w:r>
      <w:r w:rsidR="005E0B85" w:rsidRPr="005E0B85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Diversity 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&amp; I</w:t>
      </w:r>
      <w:r w:rsidR="005E0B85" w:rsidRPr="005E0B85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nclusion: considerations in designing, communicating, and expanding the reach 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and impact of equity</w:t>
      </w:r>
    </w:p>
    <w:p w14:paraId="30633279" w14:textId="1D952F3E" w:rsidR="00CC2BB3" w:rsidRDefault="009D3381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9D338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Financial Capability: new developments in understanding how employee </w:t>
      </w:r>
      <w:r w:rsidR="000C5A9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ownership fits</w:t>
      </w:r>
      <w:r w:rsidRPr="009D338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into financial wellbeing and capability</w:t>
      </w:r>
      <w:r w:rsidR="00197EF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, enhancing financial resilience</w:t>
      </w:r>
      <w:r w:rsidR="007C5CEB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.</w:t>
      </w:r>
      <w:r w:rsidRPr="009D338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   </w:t>
      </w:r>
    </w:p>
    <w:p w14:paraId="2D82C86B" w14:textId="00AE22E7" w:rsidR="00B330BE" w:rsidRDefault="00B330BE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B330B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Discretionary Plans: broadening the use of discretionary plans beyond the top table.</w:t>
      </w:r>
    </w:p>
    <w:p w14:paraId="6FB0B9AA" w14:textId="7D18D783" w:rsidR="00C5756A" w:rsidRDefault="005D0DC8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Secondary markets and liquidity</w:t>
      </w:r>
      <w:r w:rsidR="009C6050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: What are the opportunities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, challenges and best practices?</w:t>
      </w:r>
    </w:p>
    <w:p w14:paraId="4A8E7899" w14:textId="00DEF6EF" w:rsidR="007C6D06" w:rsidRDefault="003708E8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lastRenderedPageBreak/>
        <w:t xml:space="preserve">A </w:t>
      </w:r>
      <w:r w:rsidR="00E6007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Job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for Life: </w:t>
      </w:r>
      <w:r w:rsidR="006F48C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how to </w:t>
      </w:r>
      <w:r w:rsidR="0070021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develop</w:t>
      </w:r>
      <w:r w:rsidR="006F48C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58170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 career </w:t>
      </w:r>
      <w:r w:rsidR="006729BE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and build your network </w:t>
      </w:r>
      <w:r w:rsidR="0058170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in th</w:t>
      </w:r>
      <w:r w:rsidR="0070021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e </w:t>
      </w:r>
      <w:r w:rsidR="00F35E3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industry</w:t>
      </w:r>
      <w:r w:rsid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/ Career support &amp; guidance</w:t>
      </w:r>
    </w:p>
    <w:p w14:paraId="33DF2162" w14:textId="1AA987EF" w:rsidR="0006718C" w:rsidRDefault="00F35E33" w:rsidP="00F6251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 Global Lens</w:t>
      </w:r>
      <w:r w:rsidR="007C6D06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: </w:t>
      </w:r>
      <w:r w:rsidR="00EE743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Navigating </w:t>
      </w:r>
      <w:r w:rsidR="00780529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regulatory and </w:t>
      </w:r>
      <w:r w:rsidR="00EE743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cultural differences</w:t>
      </w:r>
      <w:r w:rsidR="00780529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. </w:t>
      </w:r>
      <w:r w:rsidR="003708E8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</w:p>
    <w:p w14:paraId="740E7789" w14:textId="04B3EE84" w:rsidR="00224672" w:rsidRPr="00FB73A5" w:rsidRDefault="00A65F48" w:rsidP="00FB73A5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Economic Growth: Exploring how share ownership contributes to national and local economic development.</w:t>
      </w:r>
    </w:p>
    <w:p w14:paraId="19B1F947" w14:textId="00D8CCF3" w:rsidR="00CC2BB3" w:rsidRPr="00CC2BB3" w:rsidRDefault="00CC2BB3" w:rsidP="00CC2BB3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Corporate Governance: Examining the influence of employee share ownership on corporate decision-making and governance.</w:t>
      </w:r>
    </w:p>
    <w:p w14:paraId="3D848C8E" w14:textId="77777777" w:rsidR="003D1C40" w:rsidRPr="00F62513" w:rsidRDefault="003D1C40" w:rsidP="003D1C40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Policy and Regulation: Discussing current frameworks and proposing changes to foster wider adoption of 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</w:t>
      </w:r>
      <w:r w:rsidRPr="00F62513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mployee share plans.</w:t>
      </w:r>
    </w:p>
    <w:p w14:paraId="3C63035B" w14:textId="77777777" w:rsidR="003D1C40" w:rsidRDefault="003D1C40" w:rsidP="003D1C40">
      <w:pPr>
        <w:pStyle w:val="ListParagraph"/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114A469A" w14:textId="563BA0D5" w:rsidR="00103B6B" w:rsidRPr="001C444F" w:rsidRDefault="00B229CC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</w:pP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W</w:t>
      </w:r>
      <w:r w:rsidR="0067402B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hilst the overall theme of the conference is ‘Building for the Future’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 and we have made suggestions of the above </w:t>
      </w:r>
      <w:r w:rsidR="0067402B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– we welcome your suggestions on what you think is important to share with our 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industry </w:t>
      </w:r>
      <w:r w:rsidR="0067402B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community.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 Please</w:t>
      </w:r>
      <w:r w:rsidRPr="001C444F">
        <w:rPr>
          <w:rFonts w:asciiTheme="minorHAnsi" w:eastAsiaTheme="minorHAnsi" w:hAnsiTheme="minorHAnsi" w:cstheme="minorBidi"/>
          <w:color w:val="215868" w:themeColor="accent5" w:themeShade="80"/>
          <w:lang w:val="en-GB"/>
        </w:rPr>
        <w:t xml:space="preserve"> 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do feel </w:t>
      </w:r>
      <w:r w:rsidR="001C444F"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 xml:space="preserve">free to </w:t>
      </w:r>
      <w:r w:rsidRPr="001C444F">
        <w:rPr>
          <w:rFonts w:asciiTheme="minorHAnsi" w:eastAsiaTheme="minorHAnsi" w:hAnsiTheme="minorHAnsi" w:cstheme="minorBidi"/>
          <w:b/>
          <w:bCs/>
          <w:color w:val="215868" w:themeColor="accent5" w:themeShade="80"/>
          <w:lang w:val="en-GB"/>
        </w:rPr>
        <w:t>put forward other ideas</w:t>
      </w:r>
      <w:r w:rsidRPr="001C444F">
        <w:rPr>
          <w:rFonts w:asciiTheme="minorHAnsi" w:eastAsiaTheme="minorHAnsi" w:hAnsiTheme="minorHAnsi" w:cstheme="minorBidi"/>
          <w:color w:val="215868" w:themeColor="accent5" w:themeShade="80"/>
          <w:lang w:val="en-GB"/>
        </w:rPr>
        <w:t>.</w:t>
      </w:r>
    </w:p>
    <w:p w14:paraId="52455220" w14:textId="77777777" w:rsidR="002F7F9D" w:rsidRDefault="002F7F9D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3F34F991" w14:textId="41AC9479" w:rsidR="007740F7" w:rsidRPr="00F617E1" w:rsidRDefault="0015211A" w:rsidP="009A1D52">
      <w:pPr>
        <w:spacing w:line="276" w:lineRule="auto"/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</w:pPr>
      <w:r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*</w:t>
      </w:r>
      <w:r w:rsidR="005879C9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NEW: </w:t>
      </w:r>
      <w:r w:rsidR="009A1D52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This year</w:t>
      </w:r>
      <w:r w:rsidR="005879C9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’s format </w:t>
      </w:r>
      <w:r w:rsidR="007740F7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will </w:t>
      </w:r>
      <w:r w:rsidR="00956130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build upon the success of previous ProShare conferences. </w:t>
      </w:r>
      <w:r w:rsidR="00065B3C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In addition to our usual</w:t>
      </w:r>
      <w:r w:rsidR="00956130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 exhibition space and breakout sessions</w:t>
      </w:r>
      <w:r w:rsidR="00286ADA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, w</w:t>
      </w:r>
      <w:r w:rsidR="007D742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e </w:t>
      </w:r>
      <w:r w:rsidR="00286ADA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are</w:t>
      </w:r>
      <w:r w:rsidR="007D742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 </w:t>
      </w:r>
      <w:r w:rsidR="00483CB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launching</w:t>
      </w:r>
      <w:r w:rsidR="007D742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 a VIP </w:t>
      </w:r>
      <w:r w:rsidR="00483CB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area for senior attendees to join roundtable discussions on different themes</w:t>
      </w:r>
      <w:r w:rsidR="00286ADA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>;</w:t>
      </w:r>
      <w:r w:rsidR="00483CB3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 where they can join for strategic discussions and </w:t>
      </w:r>
      <w:r w:rsidR="00065B3C" w:rsidRPr="00F617E1">
        <w:rPr>
          <w:rFonts w:asciiTheme="minorHAnsi" w:eastAsiaTheme="minorHAnsi" w:hAnsiTheme="minorHAnsi" w:cstheme="minorBidi"/>
          <w:b/>
          <w:bCs/>
          <w:i/>
          <w:iCs/>
          <w:color w:val="FF00FF"/>
          <w:lang w:val="en-GB"/>
        </w:rPr>
        <w:t xml:space="preserve">troubleshooting of current challenges with experts across multiple topics throughout the day. </w:t>
      </w:r>
    </w:p>
    <w:p w14:paraId="05F46EDC" w14:textId="77777777" w:rsidR="007D7423" w:rsidRDefault="007D7423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72D78C9F" w14:textId="0D1987D1" w:rsidR="009A1D52" w:rsidRPr="00E426C7" w:rsidRDefault="00DE6624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Based on the speaker submissions and suggestions received, we will formalise the final layout and details. In the past the main sessions have been 30 minutes each. As always, c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ase studies </w:t>
      </w:r>
      <w:r w:rsidR="00211D40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and submissions focusing on compan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y stories</w:t>
      </w:r>
      <w:r w:rsidR="00211D40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are </w:t>
      </w:r>
      <w:r w:rsidR="005B7200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especially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welcome, as they bring to life the challenges and opportunities encountered in the real world, offering great examples of best practice to delegates. In a tight choice between speaker submissions, having plan</w:t>
      </w:r>
      <w:r w:rsidR="003947D8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-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issuer speaker(s) confirmed could give your submission the edge over others.</w:t>
      </w:r>
    </w:p>
    <w:p w14:paraId="334DC08A" w14:textId="77777777" w:rsidR="005406D8" w:rsidRDefault="005406D8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5B569D1D" w14:textId="08568B76" w:rsidR="00DE6624" w:rsidRPr="00803836" w:rsidRDefault="00DE6624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u w:val="single"/>
          <w:lang w:val="en-GB"/>
        </w:rPr>
      </w:pPr>
      <w:r w:rsidRPr="00803836">
        <w:rPr>
          <w:rFonts w:asciiTheme="minorHAnsi" w:eastAsiaTheme="minorHAnsi" w:hAnsiTheme="minorHAnsi" w:cstheme="minorBidi"/>
          <w:b/>
          <w:bCs/>
          <w:color w:val="215868" w:themeColor="accent5" w:themeShade="80"/>
          <w:u w:val="single"/>
          <w:lang w:val="en-GB"/>
        </w:rPr>
        <w:t>Important to Note:</w:t>
      </w:r>
    </w:p>
    <w:p w14:paraId="1E1954F2" w14:textId="314F6DEA" w:rsidR="00DE6624" w:rsidRPr="00F617E1" w:rsidRDefault="00F617E1" w:rsidP="00DE6624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val="en-GB"/>
        </w:rPr>
      </w:pPr>
      <w:r w:rsidRPr="00F617E1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val="en-GB"/>
        </w:rPr>
        <w:t>Submission deadline – 5.00pm Friday 29th May 2026</w:t>
      </w:r>
    </w:p>
    <w:p w14:paraId="04A3D364" w14:textId="77777777" w:rsidR="00BA6959" w:rsidRPr="00BA6959" w:rsidRDefault="00BA6959" w:rsidP="00BA6959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</w:pPr>
      <w:r w:rsidRPr="00BA6959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To apply for a speaking session or to host a roundtable, please share a basic first draft of your proposed session(s). </w:t>
      </w:r>
      <w:r w:rsidRPr="00BA6959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Please send an email to team@proshare.org with the completed submission template.</w:t>
      </w:r>
    </w:p>
    <w:p w14:paraId="072BD925" w14:textId="63861A5C" w:rsidR="00F617E1" w:rsidRPr="00F617E1" w:rsidRDefault="00F617E1" w:rsidP="00F617E1">
      <w:pPr>
        <w:pStyle w:val="ListParagraph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W</w:t>
      </w:r>
      <w:r w:rsidRP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 will only accept</w:t>
      </w:r>
      <w:r w:rsidRPr="00F617E1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 </w:t>
      </w:r>
      <w:r w:rsidR="00803836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u w:val="single"/>
          <w:lang w:val="en-GB"/>
        </w:rPr>
        <w:t>3</w:t>
      </w:r>
      <w:r w:rsidRPr="00F617E1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u w:val="single"/>
          <w:lang w:val="en-GB"/>
        </w:rPr>
        <w:t xml:space="preserve"> submissions per organisation</w:t>
      </w:r>
      <w:r w:rsidRPr="00F617E1"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 xml:space="preserve">, </w:t>
      </w:r>
      <w:r w:rsidRP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so ensure you submit your strongest </w:t>
      </w: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topics and speakers</w:t>
      </w:r>
      <w:r w:rsidRP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!</w:t>
      </w:r>
    </w:p>
    <w:p w14:paraId="220AF6E3" w14:textId="77777777" w:rsidR="00EF2958" w:rsidRDefault="00EF2958" w:rsidP="005406D8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2DDCC6BE" w14:textId="2F57CA23" w:rsidR="009A1D52" w:rsidRPr="00E426C7" w:rsidRDefault="00F617E1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We</w:t>
      </w:r>
      <w:r w:rsidR="007C21A4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do</w:t>
      </w:r>
      <w:r w:rsidR="006C660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hope you take </w:t>
      </w:r>
      <w:r w:rsidR="006C660D" w:rsidRPr="006C660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this opportunity to contribute to a</w:t>
      </w:r>
      <w:r w:rsidR="008B7F4A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n</w:t>
      </w:r>
      <w:r w:rsidR="006C660D" w:rsidRPr="006C660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8B7F4A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essential</w:t>
      </w:r>
      <w:r w:rsidR="006C660D" w:rsidRPr="006C660D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discussion on growth and employee share ownership. </w:t>
      </w:r>
      <w:r w:rsidR="0008054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T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he number of </w:t>
      </w:r>
      <w:r w:rsidR="00DB53EC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submissions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</w:t>
      </w:r>
      <w:r w:rsidR="00334E03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received </w:t>
      </w:r>
      <w:r w:rsidR="0008054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often 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outstrips the time available</w:t>
      </w:r>
      <w:r w:rsidR="00E544D0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on the day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. If we can’t fit your proposed session into the conference schedule, then we may suggest a standalone webinar or roundtable discussion as an alternative way of giving great topics and engaging speakers the opportunity to </w:t>
      </w:r>
      <w:r w:rsidR="0008054C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interact</w:t>
      </w:r>
      <w:r w:rsidR="009A1D52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with ProShare’s growing audience.</w:t>
      </w:r>
    </w:p>
    <w:p w14:paraId="4F876DC9" w14:textId="77777777" w:rsidR="0008054C" w:rsidRDefault="0008054C" w:rsidP="0062272F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56BB1E47" w14:textId="49D3189E" w:rsidR="0062272F" w:rsidRPr="00E426C7" w:rsidRDefault="0062272F" w:rsidP="0062272F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  <w:r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Many thanks for your continued support </w:t>
      </w:r>
      <w:r w:rsidR="00F617E1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of ProShare! </w:t>
      </w:r>
    </w:p>
    <w:p w14:paraId="6E19823F" w14:textId="77777777" w:rsidR="009A1D52" w:rsidRPr="00E426C7" w:rsidRDefault="009A1D52" w:rsidP="009A1D52">
      <w:pPr>
        <w:spacing w:line="276" w:lineRule="auto"/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</w:pPr>
    </w:p>
    <w:p w14:paraId="07D4ED02" w14:textId="3A17CA97" w:rsidR="004557D6" w:rsidRPr="00E426C7" w:rsidRDefault="00F617E1" w:rsidP="009A1D52">
      <w:pPr>
        <w:spacing w:line="276" w:lineRule="auto"/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</w:pPr>
      <w:r>
        <w:rPr>
          <w:rFonts w:asciiTheme="minorHAnsi" w:eastAsiaTheme="minorHAnsi" w:hAnsiTheme="minorHAnsi" w:cstheme="minorBidi"/>
          <w:b/>
          <w:bCs/>
          <w:color w:val="215868" w:themeColor="accent5" w:themeShade="80"/>
          <w:sz w:val="22"/>
          <w:szCs w:val="22"/>
          <w:lang w:val="en-GB"/>
        </w:rPr>
        <w:t>Sophie Altaf</w:t>
      </w:r>
    </w:p>
    <w:p w14:paraId="3337F02C" w14:textId="38DA121E" w:rsidR="00372704" w:rsidRPr="00E426C7" w:rsidRDefault="00F617E1" w:rsidP="000D4A82">
      <w:pPr>
        <w:spacing w:line="276" w:lineRule="auto"/>
        <w:rPr>
          <w:rFonts w:asciiTheme="minorHAnsi" w:eastAsiaTheme="minorHAnsi" w:hAnsiTheme="minorHAnsi" w:cstheme="minorBidi"/>
          <w:b/>
          <w:color w:val="215868" w:themeColor="accent5" w:themeShade="80"/>
          <w:sz w:val="32"/>
          <w:szCs w:val="32"/>
          <w:lang w:val="en-GB"/>
        </w:rPr>
      </w:pPr>
      <w:r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Head of</w:t>
      </w:r>
      <w:r w:rsidR="004557D6" w:rsidRPr="00E426C7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 xml:space="preserve"> ProS</w:t>
      </w:r>
      <w:r w:rsidR="000D4A82">
        <w:rPr>
          <w:rFonts w:asciiTheme="minorHAnsi" w:eastAsiaTheme="minorHAnsi" w:hAnsiTheme="minorHAnsi" w:cstheme="minorBidi"/>
          <w:color w:val="215868" w:themeColor="accent5" w:themeShade="80"/>
          <w:sz w:val="22"/>
          <w:szCs w:val="22"/>
          <w:lang w:val="en-GB"/>
        </w:rPr>
        <w:t>hare</w:t>
      </w:r>
    </w:p>
    <w:sectPr w:rsidR="00372704" w:rsidRPr="00E426C7" w:rsidSect="00362A8B">
      <w:headerReference w:type="default" r:id="rId12"/>
      <w:headerReference w:type="first" r:id="rId13"/>
      <w:pgSz w:w="11900" w:h="16840"/>
      <w:pgMar w:top="1440" w:right="420" w:bottom="1440" w:left="709" w:header="425" w:footer="4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0D52" w14:textId="77777777" w:rsidR="008264A5" w:rsidRDefault="008264A5">
      <w:r>
        <w:separator/>
      </w:r>
    </w:p>
  </w:endnote>
  <w:endnote w:type="continuationSeparator" w:id="0">
    <w:p w14:paraId="0849C641" w14:textId="77777777" w:rsidR="008264A5" w:rsidRDefault="008264A5">
      <w:r>
        <w:continuationSeparator/>
      </w:r>
    </w:p>
  </w:endnote>
  <w:endnote w:type="continuationNotice" w:id="1">
    <w:p w14:paraId="7BC133E2" w14:textId="77777777" w:rsidR="008264A5" w:rsidRDefault="00826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E7D7" w14:textId="77777777" w:rsidR="008264A5" w:rsidRDefault="008264A5">
      <w:r>
        <w:separator/>
      </w:r>
    </w:p>
  </w:footnote>
  <w:footnote w:type="continuationSeparator" w:id="0">
    <w:p w14:paraId="43EFD991" w14:textId="77777777" w:rsidR="008264A5" w:rsidRDefault="008264A5">
      <w:r>
        <w:continuationSeparator/>
      </w:r>
    </w:p>
  </w:footnote>
  <w:footnote w:type="continuationNotice" w:id="1">
    <w:p w14:paraId="6C11A8E5" w14:textId="77777777" w:rsidR="008264A5" w:rsidRDefault="00826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B358" w14:textId="77777777" w:rsidR="006B2B26" w:rsidRDefault="006B2B26" w:rsidP="00F87D6D">
    <w:pPr>
      <w:pStyle w:val="Header"/>
      <w:ind w:left="72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9F53" w14:textId="17887B81" w:rsidR="000D4A82" w:rsidRDefault="00B14813">
    <w:pPr>
      <w:pStyle w:val="Header"/>
    </w:pPr>
    <w:r>
      <w:rPr>
        <w:noProof/>
      </w:rPr>
      <w:drawing>
        <wp:inline distT="0" distB="0" distL="0" distR="0" wp14:anchorId="3DD3A632" wp14:editId="540D8C40">
          <wp:extent cx="2615979" cy="453832"/>
          <wp:effectExtent l="0" t="0" r="0" b="3810"/>
          <wp:docPr id="1634436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078" cy="465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BB2"/>
    <w:multiLevelType w:val="hybridMultilevel"/>
    <w:tmpl w:val="7680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43DA1"/>
    <w:multiLevelType w:val="hybridMultilevel"/>
    <w:tmpl w:val="0B96FD68"/>
    <w:lvl w:ilvl="0" w:tplc="439E8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1C23"/>
    <w:multiLevelType w:val="hybridMultilevel"/>
    <w:tmpl w:val="A90A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0114"/>
    <w:multiLevelType w:val="hybridMultilevel"/>
    <w:tmpl w:val="FE4C4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26344">
    <w:abstractNumId w:val="0"/>
  </w:num>
  <w:num w:numId="2" w16cid:durableId="827941116">
    <w:abstractNumId w:val="3"/>
  </w:num>
  <w:num w:numId="3" w16cid:durableId="643588022">
    <w:abstractNumId w:val="1"/>
  </w:num>
  <w:num w:numId="4" w16cid:durableId="167106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B3"/>
    <w:rsid w:val="0000059F"/>
    <w:rsid w:val="000018BD"/>
    <w:rsid w:val="00007908"/>
    <w:rsid w:val="00010201"/>
    <w:rsid w:val="00011528"/>
    <w:rsid w:val="00012198"/>
    <w:rsid w:val="0001319F"/>
    <w:rsid w:val="00020175"/>
    <w:rsid w:val="0002649D"/>
    <w:rsid w:val="000377C3"/>
    <w:rsid w:val="00041BC8"/>
    <w:rsid w:val="00045443"/>
    <w:rsid w:val="00045FFA"/>
    <w:rsid w:val="00046081"/>
    <w:rsid w:val="00052CCF"/>
    <w:rsid w:val="00062214"/>
    <w:rsid w:val="00064B1A"/>
    <w:rsid w:val="00065B3C"/>
    <w:rsid w:val="0006718C"/>
    <w:rsid w:val="0008054C"/>
    <w:rsid w:val="00082389"/>
    <w:rsid w:val="00082EEE"/>
    <w:rsid w:val="000845AF"/>
    <w:rsid w:val="00084E58"/>
    <w:rsid w:val="00085066"/>
    <w:rsid w:val="000943AD"/>
    <w:rsid w:val="000943EE"/>
    <w:rsid w:val="000967F9"/>
    <w:rsid w:val="000B396B"/>
    <w:rsid w:val="000B3C91"/>
    <w:rsid w:val="000B42D2"/>
    <w:rsid w:val="000B4A7C"/>
    <w:rsid w:val="000C5A9C"/>
    <w:rsid w:val="000D09E7"/>
    <w:rsid w:val="000D4A82"/>
    <w:rsid w:val="000D5857"/>
    <w:rsid w:val="000D662E"/>
    <w:rsid w:val="000F6961"/>
    <w:rsid w:val="00103B6B"/>
    <w:rsid w:val="001079F5"/>
    <w:rsid w:val="001103A2"/>
    <w:rsid w:val="00112671"/>
    <w:rsid w:val="00120642"/>
    <w:rsid w:val="001223F0"/>
    <w:rsid w:val="0013162A"/>
    <w:rsid w:val="001327EE"/>
    <w:rsid w:val="001408F8"/>
    <w:rsid w:val="0014278F"/>
    <w:rsid w:val="00144317"/>
    <w:rsid w:val="00144BBD"/>
    <w:rsid w:val="00147B76"/>
    <w:rsid w:val="001502EE"/>
    <w:rsid w:val="0015211A"/>
    <w:rsid w:val="0015243D"/>
    <w:rsid w:val="0015701F"/>
    <w:rsid w:val="00157136"/>
    <w:rsid w:val="00165952"/>
    <w:rsid w:val="00177175"/>
    <w:rsid w:val="001861B5"/>
    <w:rsid w:val="001864CD"/>
    <w:rsid w:val="00190721"/>
    <w:rsid w:val="00191E30"/>
    <w:rsid w:val="00192586"/>
    <w:rsid w:val="0019783F"/>
    <w:rsid w:val="00197EFE"/>
    <w:rsid w:val="001A0572"/>
    <w:rsid w:val="001A19CB"/>
    <w:rsid w:val="001B3B54"/>
    <w:rsid w:val="001B3BD2"/>
    <w:rsid w:val="001B4C13"/>
    <w:rsid w:val="001B5AE0"/>
    <w:rsid w:val="001B6A07"/>
    <w:rsid w:val="001C444F"/>
    <w:rsid w:val="001E0CF5"/>
    <w:rsid w:val="001F1E32"/>
    <w:rsid w:val="001F319F"/>
    <w:rsid w:val="001F5375"/>
    <w:rsid w:val="001F541A"/>
    <w:rsid w:val="001F6EEB"/>
    <w:rsid w:val="00211D40"/>
    <w:rsid w:val="00212168"/>
    <w:rsid w:val="00215D37"/>
    <w:rsid w:val="002167F2"/>
    <w:rsid w:val="00224672"/>
    <w:rsid w:val="002313CC"/>
    <w:rsid w:val="0024211D"/>
    <w:rsid w:val="00245638"/>
    <w:rsid w:val="00247C6A"/>
    <w:rsid w:val="00252D7D"/>
    <w:rsid w:val="00255BAA"/>
    <w:rsid w:val="00257782"/>
    <w:rsid w:val="00261E35"/>
    <w:rsid w:val="00264004"/>
    <w:rsid w:val="00266392"/>
    <w:rsid w:val="00267FFB"/>
    <w:rsid w:val="00270BBE"/>
    <w:rsid w:val="00274036"/>
    <w:rsid w:val="0028035A"/>
    <w:rsid w:val="00281084"/>
    <w:rsid w:val="00284189"/>
    <w:rsid w:val="0028478D"/>
    <w:rsid w:val="00286ADA"/>
    <w:rsid w:val="00294C45"/>
    <w:rsid w:val="002A08FC"/>
    <w:rsid w:val="002A151F"/>
    <w:rsid w:val="002A7981"/>
    <w:rsid w:val="002B0391"/>
    <w:rsid w:val="002B0A86"/>
    <w:rsid w:val="002C4096"/>
    <w:rsid w:val="002D1C4B"/>
    <w:rsid w:val="002D27AA"/>
    <w:rsid w:val="002D5757"/>
    <w:rsid w:val="002D5DBA"/>
    <w:rsid w:val="002D6DAE"/>
    <w:rsid w:val="002D74B6"/>
    <w:rsid w:val="002F084C"/>
    <w:rsid w:val="002F262B"/>
    <w:rsid w:val="002F7F9D"/>
    <w:rsid w:val="00302507"/>
    <w:rsid w:val="0032193D"/>
    <w:rsid w:val="003233FE"/>
    <w:rsid w:val="003273EE"/>
    <w:rsid w:val="00334E03"/>
    <w:rsid w:val="003359D3"/>
    <w:rsid w:val="00342228"/>
    <w:rsid w:val="0034594E"/>
    <w:rsid w:val="00347BCC"/>
    <w:rsid w:val="00347EAE"/>
    <w:rsid w:val="003513B8"/>
    <w:rsid w:val="003534B4"/>
    <w:rsid w:val="00362A8B"/>
    <w:rsid w:val="00366A79"/>
    <w:rsid w:val="0036757B"/>
    <w:rsid w:val="00370227"/>
    <w:rsid w:val="00370770"/>
    <w:rsid w:val="003708E8"/>
    <w:rsid w:val="00372704"/>
    <w:rsid w:val="00372F4D"/>
    <w:rsid w:val="00373335"/>
    <w:rsid w:val="00374874"/>
    <w:rsid w:val="00375C60"/>
    <w:rsid w:val="003811B7"/>
    <w:rsid w:val="00381D00"/>
    <w:rsid w:val="003824BF"/>
    <w:rsid w:val="00386FBA"/>
    <w:rsid w:val="003947D8"/>
    <w:rsid w:val="003A016A"/>
    <w:rsid w:val="003B0C05"/>
    <w:rsid w:val="003B7139"/>
    <w:rsid w:val="003C1703"/>
    <w:rsid w:val="003C5EE9"/>
    <w:rsid w:val="003C6F1A"/>
    <w:rsid w:val="003D0402"/>
    <w:rsid w:val="003D1C40"/>
    <w:rsid w:val="003E461D"/>
    <w:rsid w:val="003E4A73"/>
    <w:rsid w:val="003F18D3"/>
    <w:rsid w:val="003F214F"/>
    <w:rsid w:val="003F513D"/>
    <w:rsid w:val="00401B24"/>
    <w:rsid w:val="00401FF4"/>
    <w:rsid w:val="00403667"/>
    <w:rsid w:val="0040534E"/>
    <w:rsid w:val="00416393"/>
    <w:rsid w:val="004237C1"/>
    <w:rsid w:val="00427A08"/>
    <w:rsid w:val="00435A9A"/>
    <w:rsid w:val="00441F90"/>
    <w:rsid w:val="00443EA0"/>
    <w:rsid w:val="00447DE7"/>
    <w:rsid w:val="004543A7"/>
    <w:rsid w:val="004557D6"/>
    <w:rsid w:val="004577B0"/>
    <w:rsid w:val="004601CD"/>
    <w:rsid w:val="00462641"/>
    <w:rsid w:val="0046333E"/>
    <w:rsid w:val="00463D44"/>
    <w:rsid w:val="00465826"/>
    <w:rsid w:val="00483CB3"/>
    <w:rsid w:val="00491E0D"/>
    <w:rsid w:val="00493A5A"/>
    <w:rsid w:val="00493DDA"/>
    <w:rsid w:val="00494934"/>
    <w:rsid w:val="00496172"/>
    <w:rsid w:val="004A69F3"/>
    <w:rsid w:val="004C442E"/>
    <w:rsid w:val="004C5125"/>
    <w:rsid w:val="004C6B00"/>
    <w:rsid w:val="004D752E"/>
    <w:rsid w:val="004E1F58"/>
    <w:rsid w:val="004E59CF"/>
    <w:rsid w:val="004E67F1"/>
    <w:rsid w:val="004E784C"/>
    <w:rsid w:val="004F3EB2"/>
    <w:rsid w:val="004F6DFE"/>
    <w:rsid w:val="004F7356"/>
    <w:rsid w:val="004F7B1B"/>
    <w:rsid w:val="00504B05"/>
    <w:rsid w:val="00505335"/>
    <w:rsid w:val="00506503"/>
    <w:rsid w:val="00512937"/>
    <w:rsid w:val="005156FD"/>
    <w:rsid w:val="005207DE"/>
    <w:rsid w:val="00531BA1"/>
    <w:rsid w:val="005406D8"/>
    <w:rsid w:val="005422F7"/>
    <w:rsid w:val="00543991"/>
    <w:rsid w:val="00547D75"/>
    <w:rsid w:val="00552B84"/>
    <w:rsid w:val="00555924"/>
    <w:rsid w:val="00565D9E"/>
    <w:rsid w:val="0057137A"/>
    <w:rsid w:val="00581548"/>
    <w:rsid w:val="00581701"/>
    <w:rsid w:val="005879C9"/>
    <w:rsid w:val="00593705"/>
    <w:rsid w:val="0059636E"/>
    <w:rsid w:val="005A0029"/>
    <w:rsid w:val="005A03A9"/>
    <w:rsid w:val="005A1CCC"/>
    <w:rsid w:val="005B7200"/>
    <w:rsid w:val="005B7B24"/>
    <w:rsid w:val="005C2C3F"/>
    <w:rsid w:val="005C320F"/>
    <w:rsid w:val="005C3CB2"/>
    <w:rsid w:val="005C4E16"/>
    <w:rsid w:val="005D0DC8"/>
    <w:rsid w:val="005D15E6"/>
    <w:rsid w:val="005D6083"/>
    <w:rsid w:val="005E0B85"/>
    <w:rsid w:val="005E6674"/>
    <w:rsid w:val="005F119B"/>
    <w:rsid w:val="005F2EF0"/>
    <w:rsid w:val="00600EAC"/>
    <w:rsid w:val="00601D83"/>
    <w:rsid w:val="00602492"/>
    <w:rsid w:val="006064CB"/>
    <w:rsid w:val="00607103"/>
    <w:rsid w:val="00611240"/>
    <w:rsid w:val="00611AEF"/>
    <w:rsid w:val="00615E6A"/>
    <w:rsid w:val="006164DB"/>
    <w:rsid w:val="0062272F"/>
    <w:rsid w:val="00622AC3"/>
    <w:rsid w:val="00623414"/>
    <w:rsid w:val="00623948"/>
    <w:rsid w:val="00623CE2"/>
    <w:rsid w:val="0062645C"/>
    <w:rsid w:val="00635D50"/>
    <w:rsid w:val="00647313"/>
    <w:rsid w:val="006519BE"/>
    <w:rsid w:val="00651D0A"/>
    <w:rsid w:val="00654137"/>
    <w:rsid w:val="00660818"/>
    <w:rsid w:val="00662218"/>
    <w:rsid w:val="00664C9F"/>
    <w:rsid w:val="00666F60"/>
    <w:rsid w:val="006729BE"/>
    <w:rsid w:val="0067402B"/>
    <w:rsid w:val="006747B1"/>
    <w:rsid w:val="00676006"/>
    <w:rsid w:val="006760FD"/>
    <w:rsid w:val="006845E8"/>
    <w:rsid w:val="00693296"/>
    <w:rsid w:val="00693F05"/>
    <w:rsid w:val="00694553"/>
    <w:rsid w:val="00695A59"/>
    <w:rsid w:val="006A2B65"/>
    <w:rsid w:val="006A5018"/>
    <w:rsid w:val="006A7FA6"/>
    <w:rsid w:val="006B14A3"/>
    <w:rsid w:val="006B2B26"/>
    <w:rsid w:val="006B50F7"/>
    <w:rsid w:val="006C4D31"/>
    <w:rsid w:val="006C660D"/>
    <w:rsid w:val="006C7E30"/>
    <w:rsid w:val="006D18DA"/>
    <w:rsid w:val="006D278E"/>
    <w:rsid w:val="006D5A5A"/>
    <w:rsid w:val="006F1FA1"/>
    <w:rsid w:val="006F48CD"/>
    <w:rsid w:val="00700162"/>
    <w:rsid w:val="00700217"/>
    <w:rsid w:val="00701C00"/>
    <w:rsid w:val="00704283"/>
    <w:rsid w:val="007154CE"/>
    <w:rsid w:val="00715E31"/>
    <w:rsid w:val="00721D3B"/>
    <w:rsid w:val="007237EC"/>
    <w:rsid w:val="007267B2"/>
    <w:rsid w:val="007304F6"/>
    <w:rsid w:val="00734EC1"/>
    <w:rsid w:val="007352B2"/>
    <w:rsid w:val="007362A9"/>
    <w:rsid w:val="00743C72"/>
    <w:rsid w:val="0074687F"/>
    <w:rsid w:val="007505E9"/>
    <w:rsid w:val="00764B6C"/>
    <w:rsid w:val="00771F6F"/>
    <w:rsid w:val="007740F7"/>
    <w:rsid w:val="00780529"/>
    <w:rsid w:val="00782CAF"/>
    <w:rsid w:val="0078351C"/>
    <w:rsid w:val="0078608F"/>
    <w:rsid w:val="00786B82"/>
    <w:rsid w:val="007A0D29"/>
    <w:rsid w:val="007A52D5"/>
    <w:rsid w:val="007A55AE"/>
    <w:rsid w:val="007A673E"/>
    <w:rsid w:val="007B18AD"/>
    <w:rsid w:val="007B6F35"/>
    <w:rsid w:val="007C21A4"/>
    <w:rsid w:val="007C5CEB"/>
    <w:rsid w:val="007C6D06"/>
    <w:rsid w:val="007C7192"/>
    <w:rsid w:val="007D17C8"/>
    <w:rsid w:val="007D7199"/>
    <w:rsid w:val="007D7423"/>
    <w:rsid w:val="007D7854"/>
    <w:rsid w:val="007E0D88"/>
    <w:rsid w:val="007E370B"/>
    <w:rsid w:val="007E6119"/>
    <w:rsid w:val="007E6EF6"/>
    <w:rsid w:val="007F125C"/>
    <w:rsid w:val="008007B9"/>
    <w:rsid w:val="00802AFE"/>
    <w:rsid w:val="00803836"/>
    <w:rsid w:val="00804036"/>
    <w:rsid w:val="00805004"/>
    <w:rsid w:val="00807283"/>
    <w:rsid w:val="0081147D"/>
    <w:rsid w:val="00814873"/>
    <w:rsid w:val="00821E9A"/>
    <w:rsid w:val="008249A6"/>
    <w:rsid w:val="008264A5"/>
    <w:rsid w:val="00831E9A"/>
    <w:rsid w:val="0084081F"/>
    <w:rsid w:val="00841B0E"/>
    <w:rsid w:val="00850D45"/>
    <w:rsid w:val="008523BE"/>
    <w:rsid w:val="00855B9A"/>
    <w:rsid w:val="00856783"/>
    <w:rsid w:val="00857635"/>
    <w:rsid w:val="008628D0"/>
    <w:rsid w:val="008659CA"/>
    <w:rsid w:val="00882C86"/>
    <w:rsid w:val="00890007"/>
    <w:rsid w:val="00894B9F"/>
    <w:rsid w:val="008A2F16"/>
    <w:rsid w:val="008A6989"/>
    <w:rsid w:val="008B1041"/>
    <w:rsid w:val="008B119C"/>
    <w:rsid w:val="008B541D"/>
    <w:rsid w:val="008B6E36"/>
    <w:rsid w:val="008B7F4A"/>
    <w:rsid w:val="008C7744"/>
    <w:rsid w:val="008D1821"/>
    <w:rsid w:val="008D5381"/>
    <w:rsid w:val="008E2DE4"/>
    <w:rsid w:val="008F1AD9"/>
    <w:rsid w:val="008F42DB"/>
    <w:rsid w:val="008F4B49"/>
    <w:rsid w:val="008F65ED"/>
    <w:rsid w:val="008F6C31"/>
    <w:rsid w:val="009073E1"/>
    <w:rsid w:val="00917C46"/>
    <w:rsid w:val="00920B3E"/>
    <w:rsid w:val="00922738"/>
    <w:rsid w:val="00924B38"/>
    <w:rsid w:val="00926FCD"/>
    <w:rsid w:val="0095355C"/>
    <w:rsid w:val="00956130"/>
    <w:rsid w:val="0095735B"/>
    <w:rsid w:val="009633FD"/>
    <w:rsid w:val="009671C6"/>
    <w:rsid w:val="0097044D"/>
    <w:rsid w:val="009708E6"/>
    <w:rsid w:val="0097310D"/>
    <w:rsid w:val="00977642"/>
    <w:rsid w:val="009853EC"/>
    <w:rsid w:val="00987030"/>
    <w:rsid w:val="00990CF0"/>
    <w:rsid w:val="009A1D52"/>
    <w:rsid w:val="009C2AC8"/>
    <w:rsid w:val="009C571B"/>
    <w:rsid w:val="009C6050"/>
    <w:rsid w:val="009C62B8"/>
    <w:rsid w:val="009D0188"/>
    <w:rsid w:val="009D3381"/>
    <w:rsid w:val="009F3AB9"/>
    <w:rsid w:val="009F4EBC"/>
    <w:rsid w:val="009F78EA"/>
    <w:rsid w:val="00A00986"/>
    <w:rsid w:val="00A049CD"/>
    <w:rsid w:val="00A05640"/>
    <w:rsid w:val="00A0638C"/>
    <w:rsid w:val="00A112D7"/>
    <w:rsid w:val="00A12661"/>
    <w:rsid w:val="00A22443"/>
    <w:rsid w:val="00A25062"/>
    <w:rsid w:val="00A272CD"/>
    <w:rsid w:val="00A35205"/>
    <w:rsid w:val="00A37A98"/>
    <w:rsid w:val="00A47B91"/>
    <w:rsid w:val="00A5460F"/>
    <w:rsid w:val="00A568F7"/>
    <w:rsid w:val="00A57A63"/>
    <w:rsid w:val="00A63D73"/>
    <w:rsid w:val="00A65F48"/>
    <w:rsid w:val="00A6644D"/>
    <w:rsid w:val="00A8038B"/>
    <w:rsid w:val="00A83640"/>
    <w:rsid w:val="00A84810"/>
    <w:rsid w:val="00A864D0"/>
    <w:rsid w:val="00A91FED"/>
    <w:rsid w:val="00A9328A"/>
    <w:rsid w:val="00A9395C"/>
    <w:rsid w:val="00AA6FDC"/>
    <w:rsid w:val="00AB1C1C"/>
    <w:rsid w:val="00AB29F5"/>
    <w:rsid w:val="00AB55F2"/>
    <w:rsid w:val="00AC63F7"/>
    <w:rsid w:val="00AD2A9A"/>
    <w:rsid w:val="00AD31E4"/>
    <w:rsid w:val="00AF2D70"/>
    <w:rsid w:val="00AF3621"/>
    <w:rsid w:val="00AF3CD3"/>
    <w:rsid w:val="00AF475A"/>
    <w:rsid w:val="00AF798A"/>
    <w:rsid w:val="00B01519"/>
    <w:rsid w:val="00B144CA"/>
    <w:rsid w:val="00B14813"/>
    <w:rsid w:val="00B17ED2"/>
    <w:rsid w:val="00B229CC"/>
    <w:rsid w:val="00B25485"/>
    <w:rsid w:val="00B262E2"/>
    <w:rsid w:val="00B2683C"/>
    <w:rsid w:val="00B27C6B"/>
    <w:rsid w:val="00B3157B"/>
    <w:rsid w:val="00B330BE"/>
    <w:rsid w:val="00B34CB8"/>
    <w:rsid w:val="00B36100"/>
    <w:rsid w:val="00B4154A"/>
    <w:rsid w:val="00B42CBD"/>
    <w:rsid w:val="00B45530"/>
    <w:rsid w:val="00B60368"/>
    <w:rsid w:val="00B75A1A"/>
    <w:rsid w:val="00B831A9"/>
    <w:rsid w:val="00B84478"/>
    <w:rsid w:val="00B941C5"/>
    <w:rsid w:val="00BA5826"/>
    <w:rsid w:val="00BA6959"/>
    <w:rsid w:val="00BA719D"/>
    <w:rsid w:val="00BA76F0"/>
    <w:rsid w:val="00BB3127"/>
    <w:rsid w:val="00BB7284"/>
    <w:rsid w:val="00BC4584"/>
    <w:rsid w:val="00BD194C"/>
    <w:rsid w:val="00BD2E6D"/>
    <w:rsid w:val="00BD3163"/>
    <w:rsid w:val="00BD551E"/>
    <w:rsid w:val="00BE07B1"/>
    <w:rsid w:val="00BE0FA6"/>
    <w:rsid w:val="00BE2136"/>
    <w:rsid w:val="00BE56DE"/>
    <w:rsid w:val="00BF44FF"/>
    <w:rsid w:val="00C00E2D"/>
    <w:rsid w:val="00C10C7F"/>
    <w:rsid w:val="00C1162E"/>
    <w:rsid w:val="00C13DC7"/>
    <w:rsid w:val="00C14933"/>
    <w:rsid w:val="00C164EB"/>
    <w:rsid w:val="00C23D46"/>
    <w:rsid w:val="00C37698"/>
    <w:rsid w:val="00C40363"/>
    <w:rsid w:val="00C431FE"/>
    <w:rsid w:val="00C44FF6"/>
    <w:rsid w:val="00C47C1C"/>
    <w:rsid w:val="00C47D08"/>
    <w:rsid w:val="00C50C8A"/>
    <w:rsid w:val="00C5153A"/>
    <w:rsid w:val="00C565A5"/>
    <w:rsid w:val="00C5756A"/>
    <w:rsid w:val="00C63585"/>
    <w:rsid w:val="00C767F6"/>
    <w:rsid w:val="00C76F74"/>
    <w:rsid w:val="00C81B0A"/>
    <w:rsid w:val="00C87368"/>
    <w:rsid w:val="00C879E1"/>
    <w:rsid w:val="00C95453"/>
    <w:rsid w:val="00CA7DC9"/>
    <w:rsid w:val="00CB0164"/>
    <w:rsid w:val="00CB2C13"/>
    <w:rsid w:val="00CC2BB3"/>
    <w:rsid w:val="00CE66B3"/>
    <w:rsid w:val="00CF531D"/>
    <w:rsid w:val="00D00BA0"/>
    <w:rsid w:val="00D0144D"/>
    <w:rsid w:val="00D024E1"/>
    <w:rsid w:val="00D03A7E"/>
    <w:rsid w:val="00D11AE5"/>
    <w:rsid w:val="00D1599D"/>
    <w:rsid w:val="00D15C1A"/>
    <w:rsid w:val="00D240EC"/>
    <w:rsid w:val="00D24750"/>
    <w:rsid w:val="00D32DE3"/>
    <w:rsid w:val="00D37305"/>
    <w:rsid w:val="00D4349E"/>
    <w:rsid w:val="00D558FC"/>
    <w:rsid w:val="00D56057"/>
    <w:rsid w:val="00D57EE0"/>
    <w:rsid w:val="00D734FD"/>
    <w:rsid w:val="00D74118"/>
    <w:rsid w:val="00D74372"/>
    <w:rsid w:val="00D76CDD"/>
    <w:rsid w:val="00D83B5B"/>
    <w:rsid w:val="00D84EFC"/>
    <w:rsid w:val="00D87072"/>
    <w:rsid w:val="00D87793"/>
    <w:rsid w:val="00D936F4"/>
    <w:rsid w:val="00DB2F9C"/>
    <w:rsid w:val="00DB53EC"/>
    <w:rsid w:val="00DB6DFE"/>
    <w:rsid w:val="00DC397E"/>
    <w:rsid w:val="00DC6386"/>
    <w:rsid w:val="00DC7932"/>
    <w:rsid w:val="00DD4372"/>
    <w:rsid w:val="00DD51EB"/>
    <w:rsid w:val="00DE265A"/>
    <w:rsid w:val="00DE6624"/>
    <w:rsid w:val="00E005B9"/>
    <w:rsid w:val="00E0275B"/>
    <w:rsid w:val="00E14C84"/>
    <w:rsid w:val="00E31E36"/>
    <w:rsid w:val="00E36B37"/>
    <w:rsid w:val="00E37074"/>
    <w:rsid w:val="00E426C7"/>
    <w:rsid w:val="00E43223"/>
    <w:rsid w:val="00E432DD"/>
    <w:rsid w:val="00E45A82"/>
    <w:rsid w:val="00E529F6"/>
    <w:rsid w:val="00E53B65"/>
    <w:rsid w:val="00E544D0"/>
    <w:rsid w:val="00E57756"/>
    <w:rsid w:val="00E60071"/>
    <w:rsid w:val="00E60102"/>
    <w:rsid w:val="00E63B19"/>
    <w:rsid w:val="00E65766"/>
    <w:rsid w:val="00E84D0F"/>
    <w:rsid w:val="00E84F95"/>
    <w:rsid w:val="00E8550A"/>
    <w:rsid w:val="00E8726C"/>
    <w:rsid w:val="00EA61DD"/>
    <w:rsid w:val="00EB4B03"/>
    <w:rsid w:val="00EC3F6F"/>
    <w:rsid w:val="00EC732C"/>
    <w:rsid w:val="00EC7D14"/>
    <w:rsid w:val="00ED55A0"/>
    <w:rsid w:val="00EE7437"/>
    <w:rsid w:val="00EF1F20"/>
    <w:rsid w:val="00EF2886"/>
    <w:rsid w:val="00EF2958"/>
    <w:rsid w:val="00EF6B1A"/>
    <w:rsid w:val="00EF7A57"/>
    <w:rsid w:val="00F21D74"/>
    <w:rsid w:val="00F23AA8"/>
    <w:rsid w:val="00F32021"/>
    <w:rsid w:val="00F35788"/>
    <w:rsid w:val="00F35E33"/>
    <w:rsid w:val="00F36B01"/>
    <w:rsid w:val="00F371AC"/>
    <w:rsid w:val="00F4333A"/>
    <w:rsid w:val="00F447F0"/>
    <w:rsid w:val="00F451B2"/>
    <w:rsid w:val="00F52777"/>
    <w:rsid w:val="00F535F0"/>
    <w:rsid w:val="00F54FBC"/>
    <w:rsid w:val="00F617E1"/>
    <w:rsid w:val="00F62513"/>
    <w:rsid w:val="00F6279C"/>
    <w:rsid w:val="00F631EF"/>
    <w:rsid w:val="00F6463B"/>
    <w:rsid w:val="00F73144"/>
    <w:rsid w:val="00F85D2D"/>
    <w:rsid w:val="00F869F5"/>
    <w:rsid w:val="00F87D6D"/>
    <w:rsid w:val="00F91FED"/>
    <w:rsid w:val="00FA28EC"/>
    <w:rsid w:val="00FA6081"/>
    <w:rsid w:val="00FB240D"/>
    <w:rsid w:val="00FB5407"/>
    <w:rsid w:val="00FB73A5"/>
    <w:rsid w:val="00FC11D4"/>
    <w:rsid w:val="00FC308A"/>
    <w:rsid w:val="00FC6B6B"/>
    <w:rsid w:val="00FD062F"/>
    <w:rsid w:val="00FD2928"/>
    <w:rsid w:val="00FD6D39"/>
    <w:rsid w:val="00FE0DFA"/>
    <w:rsid w:val="00FF2B60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A7D486"/>
  <w15:docId w15:val="{BA5A4B93-56FF-48BA-820B-D452FD6E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A2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E7995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6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6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B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E7995"/>
    <w:rPr>
      <w:rFonts w:ascii="Arial" w:eastAsia="Times New Roman" w:hAnsi="Arial" w:cs="Arial"/>
      <w:b/>
      <w:bCs/>
      <w:kern w:val="32"/>
      <w:sz w:val="28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E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362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62A8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Grid-Accent1">
    <w:name w:val="Colorful Grid Accent 1"/>
    <w:basedOn w:val="TableNormal"/>
    <w:uiPriority w:val="29"/>
    <w:qFormat/>
    <w:rsid w:val="00362A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72"/>
    <w:qFormat/>
    <w:rsid w:val="00695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103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8"/>
    <w:rsid w:val="00294C4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71"/>
    <w:semiHidden/>
    <w:rsid w:val="00D3730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gether.spac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FD6744ADDF8459F092B8B3D26A050" ma:contentTypeVersion="15" ma:contentTypeDescription="Create a new document." ma:contentTypeScope="" ma:versionID="882e51de846f34f05c8e18f2bb676c25">
  <xsd:schema xmlns:xsd="http://www.w3.org/2001/XMLSchema" xmlns:xs="http://www.w3.org/2001/XMLSchema" xmlns:p="http://schemas.microsoft.com/office/2006/metadata/properties" xmlns:ns2="a9a00b00-988f-4032-b89e-27ff338b0eaa" xmlns:ns3="b42b1286-bb82-46ed-8a4d-b8611832ba6b" targetNamespace="http://schemas.microsoft.com/office/2006/metadata/properties" ma:root="true" ma:fieldsID="7719e9abb08feced4ee492a45a2519e3" ns2:_="" ns3:_="">
    <xsd:import namespace="a9a00b00-988f-4032-b89e-27ff338b0eaa"/>
    <xsd:import namespace="b42b1286-bb82-46ed-8a4d-b8611832b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00b00-988f-4032-b89e-27ff338b0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8e5a84-b696-4dd1-ad07-bac7d2707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b1286-bb82-46ed-8a4d-b8611832b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70d88e-d5dc-4e31-9ac6-ea6f9b6f4ffc}" ma:internalName="TaxCatchAll" ma:showField="CatchAllData" ma:web="b42b1286-bb82-46ed-8a4d-b8611832b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00b00-988f-4032-b89e-27ff338b0eaa">
      <Terms xmlns="http://schemas.microsoft.com/office/infopath/2007/PartnerControls"/>
    </lcf76f155ced4ddcb4097134ff3c332f>
    <TaxCatchAll xmlns="b42b1286-bb82-46ed-8a4d-b8611832ba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4B24-5ABF-4030-B064-7856511F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00b00-988f-4032-b89e-27ff338b0eaa"/>
    <ds:schemaRef ds:uri="b42b1286-bb82-46ed-8a4d-b8611832b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13AE4-9B2A-4272-9ACA-62D4BBCD0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1EABD-0865-4C58-8D77-24C5555275B1}">
  <ds:schemaRefs>
    <ds:schemaRef ds:uri="http://schemas.microsoft.com/office/2006/metadata/properties"/>
    <ds:schemaRef ds:uri="http://schemas.microsoft.com/office/infopath/2007/PartnerControls"/>
    <ds:schemaRef ds:uri="473d8172-d170-4a3d-a957-f1f89c4a47e2"/>
    <ds:schemaRef ds:uri="dd2eafb2-235f-4884-b9be-210ce5274b29"/>
    <ds:schemaRef ds:uri="a9a00b00-988f-4032-b89e-27ff338b0eaa"/>
    <ds:schemaRef ds:uri="b42b1286-bb82-46ed-8a4d-b8611832ba6b"/>
  </ds:schemaRefs>
</ds:datastoreItem>
</file>

<file path=customXml/itemProps4.xml><?xml version="1.0" encoding="utf-8"?>
<ds:datastoreItem xmlns:ds="http://schemas.openxmlformats.org/officeDocument/2006/customXml" ds:itemID="{0BADB1F3-26C0-420A-99C2-28964566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IFS School of Finance</Company>
  <LinksUpToDate>false</LinksUpToDate>
  <CharactersWithSpaces>5627</CharactersWithSpaces>
  <SharedDoc>false</SharedDoc>
  <HLinks>
    <vt:vector size="12" baseType="variant">
      <vt:variant>
        <vt:i4>6881366</vt:i4>
      </vt:variant>
      <vt:variant>
        <vt:i4>2160</vt:i4>
      </vt:variant>
      <vt:variant>
        <vt:i4>1025</vt:i4>
      </vt:variant>
      <vt:variant>
        <vt:i4>1</vt:i4>
      </vt:variant>
      <vt:variant>
        <vt:lpwstr>Proshare header</vt:lpwstr>
      </vt:variant>
      <vt:variant>
        <vt:lpwstr/>
      </vt:variant>
      <vt:variant>
        <vt:i4>6881356</vt:i4>
      </vt:variant>
      <vt:variant>
        <vt:i4>2165</vt:i4>
      </vt:variant>
      <vt:variant>
        <vt:i4>1026</vt:i4>
      </vt:variant>
      <vt:variant>
        <vt:i4>1</vt:i4>
      </vt:variant>
      <vt:variant>
        <vt:lpwstr>ProShare 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Williams</dc:creator>
  <cp:lastModifiedBy>Cansu Simsek</cp:lastModifiedBy>
  <cp:revision>29</cp:revision>
  <cp:lastPrinted>2023-05-25T08:36:00Z</cp:lastPrinted>
  <dcterms:created xsi:type="dcterms:W3CDTF">2026-03-05T10:12:00Z</dcterms:created>
  <dcterms:modified xsi:type="dcterms:W3CDTF">2026-05-01T11:00:00Z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0x010100370FD6744ADDF8459F092B8B3D26A050</vt:lpwstr>
  </property>
  <property fmtid="{D5CDD505-2E9C-101B-9397-08002B2CF9AE}" pid="3" name="Order">
    <vt:r8>11390400</vt:r8>
  </property>
  <property fmtid="{D5CDD505-2E9C-101B-9397-08002B2CF9AE}" pid="4" name="MediaServiceImageTags">
    <vt:lpwstr/>
  </property>
</Properties>
</file>